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51" w:rsidRPr="001A2267" w:rsidRDefault="00A6095A" w:rsidP="00001BE2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24</w:t>
      </w:r>
      <w:r w:rsidR="001407ED">
        <w:rPr>
          <w:rFonts w:ascii="Times New Roman" w:hAnsi="Times New Roman"/>
          <w:b/>
          <w:sz w:val="30"/>
          <w:szCs w:val="30"/>
        </w:rPr>
        <w:t xml:space="preserve"> марта </w:t>
      </w:r>
      <w:r w:rsidR="0054551A">
        <w:rPr>
          <w:rFonts w:ascii="Times New Roman" w:hAnsi="Times New Roman"/>
          <w:b/>
          <w:sz w:val="30"/>
          <w:szCs w:val="30"/>
        </w:rPr>
        <w:t xml:space="preserve">2024 </w:t>
      </w:r>
      <w:r w:rsidR="009B42EB">
        <w:rPr>
          <w:rFonts w:ascii="Times New Roman" w:hAnsi="Times New Roman"/>
          <w:b/>
          <w:sz w:val="30"/>
          <w:szCs w:val="30"/>
        </w:rPr>
        <w:t xml:space="preserve">года </w:t>
      </w:r>
      <w:r w:rsidR="001407ED" w:rsidRPr="001407ED">
        <w:rPr>
          <w:rFonts w:ascii="Times New Roman" w:hAnsi="Times New Roman"/>
          <w:b/>
          <w:sz w:val="30"/>
          <w:szCs w:val="30"/>
        </w:rPr>
        <w:t>–</w:t>
      </w:r>
      <w:r w:rsidR="00662438" w:rsidRPr="001A2267">
        <w:rPr>
          <w:rFonts w:ascii="Times New Roman" w:hAnsi="Times New Roman"/>
          <w:b/>
          <w:sz w:val="30"/>
          <w:szCs w:val="30"/>
        </w:rPr>
        <w:t>Все</w:t>
      </w:r>
      <w:r>
        <w:rPr>
          <w:rFonts w:ascii="Times New Roman" w:hAnsi="Times New Roman"/>
          <w:b/>
          <w:sz w:val="30"/>
          <w:szCs w:val="30"/>
        </w:rPr>
        <w:t>мирный день борьбы с туберкулезом</w:t>
      </w:r>
    </w:p>
    <w:p w:rsid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 xml:space="preserve">Туберкулез </w:t>
      </w:r>
      <w:r w:rsidR="000B3073">
        <w:rPr>
          <w:color w:val="000000"/>
          <w:sz w:val="30"/>
          <w:szCs w:val="30"/>
        </w:rPr>
        <w:t xml:space="preserve">(от лат. tuberculum «бугорок») </w:t>
      </w:r>
      <w:r w:rsidRPr="006D7BA0">
        <w:rPr>
          <w:color w:val="000000"/>
          <w:sz w:val="30"/>
          <w:szCs w:val="30"/>
        </w:rPr>
        <w:t>– широко распространённое в мире инфекционное заболевание человека и животных, вызываемое различными видами микобактерий, как правило, видами Mycobacteriumtuberculosiscomplex (пример – палочка Коха) и  Mycobacteriumaviumcomplex. Туберкулёз обычно поражает лёгкие, реже вызывая поражение почек, половых органов, позвоночника, суставов, а также</w:t>
      </w:r>
      <w:r>
        <w:rPr>
          <w:color w:val="000000"/>
          <w:sz w:val="30"/>
          <w:szCs w:val="30"/>
        </w:rPr>
        <w:t xml:space="preserve"> мозговых оболочек (менингита).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Туберкулез известен с глубокой древности. Такое древнее происхождение болезни можно объяснить двумя особенностями. Во-первых, широкое распространение микобактерий в природе среди различных животных и людей. Во-вторых, в силу длительного и хронического течения заболевания туберкулезная инфекция могла сохраняться и выживать в условиях изолированной жизни людей. На протяжении многих столетий туберкулез уносил огромное количество жизней. Голод, безработица, многочисленные войны приводили к росту туберкулеза.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24 марта – всемирный день борьбы с туберкулезом. Отмечается по решению Всемирной организации здравоохранения (ВОЗ) в день, в который в 1882 г. немецкий микробиолог Роберт Кох объявил о сделанном им открытии возбудителя туберкулеза. На ранней стадии туберкулёза симптомы могут быть выражены минимально (слабость, утомляемость, плохой аппетит), либо вообще отсутствовать. Отсюда очевидна важность профилактических диагностических мероприятий, которыми ни в коем случае нельзя пренебрегать.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По мере развития лёгочного процесса возникают кашель (сначала сухой</w:t>
      </w:r>
      <w:r w:rsidR="000B3073">
        <w:rPr>
          <w:color w:val="000000"/>
          <w:sz w:val="30"/>
          <w:szCs w:val="30"/>
        </w:rPr>
        <w:t>, затем с мокротой), одышка (</w:t>
      </w:r>
      <w:r w:rsidRPr="006D7BA0">
        <w:rPr>
          <w:color w:val="000000"/>
          <w:sz w:val="30"/>
          <w:szCs w:val="30"/>
        </w:rPr>
        <w:t xml:space="preserve">связано либо с появлением жидкости в пространстве между лёгким и грудной стенкой, либо с поражением существенной части лёгкого), лихорадка, проливные поты, слабость, снижение массы тела, реже – боли в грудной клетке. 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 xml:space="preserve">Различают четыре пути заражения: аэрогенный, алиментарный, контактный, внутриутробный. Основным путем распространения туберкулеза является аэрогенный. 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Выявление и профилактика туберкулеза осуществляется врачами всех специальностей: терапевтами, хирургами, педиатрами. Диагностика и лечение внеторакального туберкулеза проводится урологами, гинекологами, ортопедами, офтальмологами и другими специалистами.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 xml:space="preserve">На протяжении последних лет эпидемическая ситуация в Республике Беларусь по туберкулезу остается стабильной. Показатель заболеваемости в Витебской области за 2023 год составил 17,3 на 100 </w:t>
      </w:r>
      <w:r w:rsidRPr="006D7BA0">
        <w:rPr>
          <w:color w:val="000000"/>
          <w:sz w:val="30"/>
          <w:szCs w:val="30"/>
        </w:rPr>
        <w:lastRenderedPageBreak/>
        <w:t>тыс. населения. Снижение заболеваемости туберкулезом за последние 20 лет составило более 70%. Из числа заболевших мужчин  124 (79,5 %) и 32 женщины (20,5 %). По социальному статусу: неработающие – 41,6 %, работающие – 38,5 %, пенсионеры – 13,5 %, инвалиды – 5,1 %, декретный отпуск – 0,6 %, учащиеся – 0,6 %.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Городских жителей заболело 104 человека, или 66,7 %.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С туберкулезом органов дыхания выявлено 147 пациентов, с внелегочным туберкулезом за 12 месяцев 2023  выявлено 9.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За 12 месяцев 2023 года выявлен 1 подросток с туберкулезом (0,5 на 100 тыс. населения младше 17 лет). Первичный выход на инвалидность в связи с туберкулезом за 2023 год – 9 человек, или 0,15 на 10 тысяч населения.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Смертность от данной патологии по Витебской области составляет – 0,9 на 100 тыс. населения. ВИЧ-ассоциированный туберкулез выявлен у 7 пациентов.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Приоритетными направлениями в настоящее время являются борьба с лекарственно устойчивым туберкулезом, ранняя диагностика туберкулеза и обеспечение доступа к быстрым метода</w:t>
      </w:r>
      <w:r w:rsidR="000B3073">
        <w:rPr>
          <w:color w:val="000000"/>
          <w:sz w:val="30"/>
          <w:szCs w:val="30"/>
        </w:rPr>
        <w:t>м диагностики для всех лечебно-</w:t>
      </w:r>
      <w:r w:rsidRPr="006D7BA0">
        <w:rPr>
          <w:color w:val="000000"/>
          <w:sz w:val="30"/>
          <w:szCs w:val="30"/>
        </w:rPr>
        <w:t xml:space="preserve">профилактических учреждений области. 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Противотуберкулезные учреждения Витебской области оснащены высокоэффективной медицинской техникой для ускоренной бактериологической диагностики туберкулеза, определения лекарственной устойчивости возбудителя заболевания к противотуберкулезным лекарственным средствам, что помогает назначить наиболее эффективную схему препаратов и своевременно начать лечение.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Так в 2023</w:t>
      </w:r>
      <w:r w:rsidR="00001BE2">
        <w:rPr>
          <w:color w:val="000000"/>
          <w:sz w:val="30"/>
          <w:szCs w:val="30"/>
        </w:rPr>
        <w:t xml:space="preserve"> </w:t>
      </w:r>
      <w:r w:rsidRPr="006D7BA0">
        <w:rPr>
          <w:color w:val="000000"/>
          <w:sz w:val="30"/>
          <w:szCs w:val="30"/>
        </w:rPr>
        <w:t xml:space="preserve">году в рамках реализации технической помощи «Укрепление национальных систем профилактики, лечения, ухода и поддержки в связи с ВИЧ и туберкулезом в Республике Беларусь» получена новая автоматизированная система ВАСТЕС MGIT 960. Широко применяются быстрые молекулярные тесты, которые являются высокочувствительными и специфичными для использования, с целью выявления и микробиологического подтверждения туберкулеза. Они способны давать результаты в течение 2 - х часов. Эти тесты обеспечивают быструю мультипликацию последовательности ДНК соответствующих возбудителю туберкулеза и резистентности к рифампицину. 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 xml:space="preserve">Также в 2023 в бактериологическую лабораторию был установлен новый улучшенный аппарат GeneXpert, позволяющий определять мутации в генотипе возбудителя туберкулеза, вызывающие устойчивость к следующим противотуберкулезным препаратам: </w:t>
      </w:r>
      <w:r w:rsidRPr="006D7BA0">
        <w:rPr>
          <w:color w:val="000000"/>
          <w:sz w:val="30"/>
          <w:szCs w:val="30"/>
        </w:rPr>
        <w:lastRenderedPageBreak/>
        <w:t>изониазид, фторхинолоны, канамицин, амикацин, капреомицин, этионамид.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По-прежнему актуальна проблема распространения лекарственно-устойчивых форм МБТ в Республике Беларусь. Удельный вес пациентов с лекарственно-устойчивой формой туберкулеза среди впервые выявленных пациентов в Витебской области составляет 34 %. В Республике Беларусь в рамках проекта Глобального фонда лечение пациентов с лекарственно-устойчивой формой туберкулеза проводится с использованием новых противотуберкулезных лекарственных средств. Для получения эффективного результата в лечении данных форм важно непрерывное длительное лечение, а также, что не менее важно, осознанное отношение и понимание пациентами необходимости лечения данной патологии. Для повышения мотивации и приверженности к лечению пациенты с туберкулезом получают поддержку в виде продуктовых наборов 2 раза в месяц. За 2023 год было выдано 438 продуктовых наборов. Широко используется видеоконтролируемое лечение, которое позволяет повысить эффективность и качество амбулаторного лечения пациентов с туберкулезом. Пациентам, страдающим МЛУ-ТБ, приверженным к лечению и нуждающимся в социальной поддержке, по линии Витебской областной организации Республиканского общественного объединения «Белорусское Общество Красного Креста» за счет средств</w:t>
      </w:r>
      <w:bookmarkStart w:id="0" w:name="_GoBack"/>
      <w:bookmarkEnd w:id="0"/>
      <w:r w:rsidRPr="006D7BA0">
        <w:rPr>
          <w:color w:val="000000"/>
          <w:sz w:val="30"/>
          <w:szCs w:val="30"/>
        </w:rPr>
        <w:t xml:space="preserve"> Глобального Фонда по борьбе со СПИДом, туберкулезом и малярией, было приобретено и передано 9 смартфонов.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Государство полностью обеспечивает пациентов бесплатными противотуберкулезными лекарственными средствами для лечения туберкулеза, в том числе и новыми (претоманид, бедаквилин, и др.).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Одним из основных направлений деятельности на 2024 год является реализация Государственной программы «Здоровье народа и демографическая безопасность Республики Беларусь» на 2021-2025 гг. Задачами программы являются предотвращение смертности от туберкулеза, совершенствование диагностики и лечения туберкулеза, предупреждение заболеваемости туберкулезом, а также обеспечение качественным лечением пациентов с множественными лекарственно-устойчивыми формами туберкулеза.</w:t>
      </w:r>
    </w:p>
    <w:p w:rsidR="006D7BA0" w:rsidRPr="006D7BA0" w:rsidRDefault="006D7BA0" w:rsidP="00001B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7BA0">
        <w:rPr>
          <w:color w:val="000000"/>
          <w:sz w:val="30"/>
          <w:szCs w:val="30"/>
        </w:rPr>
        <w:t>Приоритетным направлением на 2024 год является освещение в средствах массовой информации вопросов выявления, профилактики туберкулеза, пропаганда здорового образа жизни.</w:t>
      </w:r>
    </w:p>
    <w:p w:rsidR="00340C30" w:rsidRPr="00340C30" w:rsidRDefault="00340C30" w:rsidP="00001BE2">
      <w:pPr>
        <w:spacing w:after="0" w:line="240" w:lineRule="auto"/>
        <w:ind w:firstLine="709"/>
        <w:rPr>
          <w:sz w:val="30"/>
          <w:szCs w:val="30"/>
        </w:rPr>
      </w:pPr>
    </w:p>
    <w:p w:rsidR="00340C30" w:rsidRPr="00340C30" w:rsidRDefault="00340C30" w:rsidP="003A477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40C30">
        <w:rPr>
          <w:rFonts w:ascii="Times New Roman" w:hAnsi="Times New Roman" w:cs="Times New Roman"/>
          <w:sz w:val="30"/>
          <w:szCs w:val="30"/>
        </w:rPr>
        <w:t>рач-методист ОМиОПМ</w:t>
      </w:r>
      <w:r w:rsidR="003A477D">
        <w:rPr>
          <w:rFonts w:ascii="Times New Roman" w:hAnsi="Times New Roman" w:cs="Times New Roman"/>
          <w:sz w:val="30"/>
          <w:szCs w:val="30"/>
        </w:rPr>
        <w:t xml:space="preserve"> УЗ «Витебский областной клинический центр пульмонологии и фтизиатрии» </w:t>
      </w:r>
      <w:r w:rsidRPr="00340C30">
        <w:rPr>
          <w:rFonts w:ascii="Times New Roman" w:hAnsi="Times New Roman" w:cs="Times New Roman"/>
          <w:sz w:val="30"/>
          <w:szCs w:val="30"/>
        </w:rPr>
        <w:t>А.Г.Балай</w:t>
      </w:r>
    </w:p>
    <w:p w:rsidR="003A477D" w:rsidRPr="00340C30" w:rsidRDefault="003A477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A477D" w:rsidRPr="00340C30" w:rsidSect="0085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97C" w:rsidRDefault="0084697C" w:rsidP="00796402">
      <w:pPr>
        <w:spacing w:after="0" w:line="240" w:lineRule="auto"/>
      </w:pPr>
      <w:r>
        <w:separator/>
      </w:r>
    </w:p>
  </w:endnote>
  <w:endnote w:type="continuationSeparator" w:id="1">
    <w:p w:rsidR="0084697C" w:rsidRDefault="0084697C" w:rsidP="007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97C" w:rsidRDefault="0084697C" w:rsidP="00796402">
      <w:pPr>
        <w:spacing w:after="0" w:line="240" w:lineRule="auto"/>
      </w:pPr>
      <w:r>
        <w:separator/>
      </w:r>
    </w:p>
  </w:footnote>
  <w:footnote w:type="continuationSeparator" w:id="1">
    <w:p w:rsidR="0084697C" w:rsidRDefault="0084697C" w:rsidP="007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947"/>
    <w:multiLevelType w:val="multilevel"/>
    <w:tmpl w:val="99A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D5146"/>
    <w:multiLevelType w:val="multilevel"/>
    <w:tmpl w:val="3C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514C3"/>
    <w:multiLevelType w:val="multilevel"/>
    <w:tmpl w:val="6476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438"/>
    <w:rsid w:val="00001BE2"/>
    <w:rsid w:val="000B3073"/>
    <w:rsid w:val="000D26D0"/>
    <w:rsid w:val="000F65DB"/>
    <w:rsid w:val="00122677"/>
    <w:rsid w:val="001407ED"/>
    <w:rsid w:val="001A2267"/>
    <w:rsid w:val="001A2393"/>
    <w:rsid w:val="002D61F6"/>
    <w:rsid w:val="00340C30"/>
    <w:rsid w:val="003A477D"/>
    <w:rsid w:val="003C01E9"/>
    <w:rsid w:val="003E0A21"/>
    <w:rsid w:val="00432390"/>
    <w:rsid w:val="0054551A"/>
    <w:rsid w:val="00662438"/>
    <w:rsid w:val="00664D69"/>
    <w:rsid w:val="006A4EBC"/>
    <w:rsid w:val="006D7BA0"/>
    <w:rsid w:val="007944AE"/>
    <w:rsid w:val="00796402"/>
    <w:rsid w:val="0084697C"/>
    <w:rsid w:val="00854F51"/>
    <w:rsid w:val="00857906"/>
    <w:rsid w:val="0092664C"/>
    <w:rsid w:val="00935D93"/>
    <w:rsid w:val="009B42EB"/>
    <w:rsid w:val="00A6095A"/>
    <w:rsid w:val="00BB766D"/>
    <w:rsid w:val="00C570E2"/>
    <w:rsid w:val="00C852B3"/>
    <w:rsid w:val="00DB4F65"/>
    <w:rsid w:val="00DD1890"/>
    <w:rsid w:val="00E34A83"/>
    <w:rsid w:val="00ED7551"/>
    <w:rsid w:val="00F953DB"/>
    <w:rsid w:val="00FA4C9A"/>
    <w:rsid w:val="00FE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6D0"/>
    <w:rPr>
      <w:b/>
      <w:bCs/>
    </w:rPr>
  </w:style>
  <w:style w:type="character" w:styleId="a5">
    <w:name w:val="Emphasis"/>
    <w:basedOn w:val="a0"/>
    <w:uiPriority w:val="20"/>
    <w:qFormat/>
    <w:rsid w:val="000D26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9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6402"/>
  </w:style>
  <w:style w:type="paragraph" w:styleId="aa">
    <w:name w:val="footer"/>
    <w:basedOn w:val="a"/>
    <w:link w:val="ab"/>
    <w:uiPriority w:val="99"/>
    <w:semiHidden/>
    <w:unhideWhenUsed/>
    <w:rsid w:val="0079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8013-21B1-4DBB-AC5E-CD93C429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2024-03-13T07:57:00Z</cp:lastPrinted>
  <dcterms:created xsi:type="dcterms:W3CDTF">2024-03-20T11:40:00Z</dcterms:created>
  <dcterms:modified xsi:type="dcterms:W3CDTF">2024-03-20T11:40:00Z</dcterms:modified>
</cp:coreProperties>
</file>