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С 21 по 27 апреля 2024 года по инициативе Всемирной организации здравоохранения (далее – ВОЗ) в странах Европейского региона, в том числе и в Республике Беларусь, проводится Европейская неделя иммунизации (далее – ЕНИ).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Основными задачами ЕНИ является улучшение информированности населения о преимуществах вакцинопрофилактики, как наиболее эффективного способа защиты от инфекционных болезней на современном этапе.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          Вот уже более двухсот лет иммунизация помогает человечеству делать мир безопаснее – начиная с самой первой вакцины от оспы и заканчивая новейшими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мРНК</w:t>
      </w:r>
      <w:proofErr w:type="spellEnd"/>
      <w:r>
        <w:rPr>
          <w:rFonts w:ascii="Arial" w:hAnsi="Arial" w:cs="Arial"/>
          <w:color w:val="1A1A1A"/>
          <w:sz w:val="21"/>
          <w:szCs w:val="21"/>
        </w:rPr>
        <w:t>-вакцинами. Вакцины защищают каждого из нас по отдельности и позволяют нам защищать коллективное здоровье всех людей как членов мирового сообщества.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Проведение мероприятий в рамках ЕНИ призвано актуализировать значимость и привлечь внимание общественности, различных профессиональных, социальных, возрастных категорий населения к вакцинации как одной из главных профилактических мер, направленных на защиту от инфекционных заболеваний, сохранение и укрепление здоровья.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          За прошедшие десятилетия прошлого и настоящего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оспа, только в трех странах мира продолжают регистрироваться случаи паралитического полиомиелита, значительно снижено количество случаев кори, краснухи, дифтерии, столбняка,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генерализованных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форм туберкулеза и острого вирусного гепатита</w:t>
      </w:r>
      <w:proofErr w:type="gramStart"/>
      <w:r>
        <w:rPr>
          <w:rFonts w:ascii="Arial" w:hAnsi="Arial" w:cs="Arial"/>
          <w:color w:val="1A1A1A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 у детей и других инфекций, предупреждаемых с помощью иммунизации.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Для поддержания вакцинопрофилактики на высоком уровне созданы условия по обеспечению современными, качественными и эффективными иммунобиологическими лекарственными препаратами, расширению возможностей и доступности вакцинации.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          </w:t>
      </w:r>
      <w:proofErr w:type="gramStart"/>
      <w:r>
        <w:rPr>
          <w:rFonts w:ascii="Arial" w:hAnsi="Arial" w:cs="Arial"/>
          <w:color w:val="1A1A1A"/>
          <w:sz w:val="21"/>
          <w:szCs w:val="21"/>
        </w:rPr>
        <w:t>Проводимые в рамках ЕНИ мероприятия направлены на повышение информированности населения о важности вакцинации и актуальности сохранения жизни и здоровья, повышение доверия к вакцинации как общему благу, что в результате будет способствовать расширению охвата вакцинацией и достижению Цели 3 в области устойчивого развития (Обеспечить здоровый образ жизни и содействовать благополучию для всех в любом возрасте) в стране.</w:t>
      </w:r>
      <w:proofErr w:type="gramEnd"/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Республика Беларусь участвует в программах ВОЗ по ликвидации полиомиелита, элиминации кори, краснухи, врожденной краснухи и поддерживает все инициативы на пути искоренения инфекционных заболеваний.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Поддержание оптимальных охватов профилактическими прививками в Республике Беларусь обеспечивает предупреждение распространения возбудителей инфекционных заболеваний в случае их завоза на территорию нашей страны.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          </w:t>
      </w:r>
      <w:proofErr w:type="gramStart"/>
      <w:r>
        <w:rPr>
          <w:rFonts w:ascii="Arial" w:hAnsi="Arial" w:cs="Arial"/>
          <w:color w:val="1A1A1A"/>
          <w:sz w:val="21"/>
          <w:szCs w:val="21"/>
        </w:rPr>
        <w:t xml:space="preserve">Активная реализация программ иммунизации и проводимая своевременная коррекция тактики иммунизации в Витебской области позволила удерживать эпидемическое благополучие в группе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вакциноуправляемых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инфекций (дифтерия, полиомиелит, столбняк,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 коклюш, корь, туберкулез, гепатит</w:t>
      </w:r>
      <w:proofErr w:type="gramStart"/>
      <w:r>
        <w:rPr>
          <w:rFonts w:ascii="Arial" w:hAnsi="Arial" w:cs="Arial"/>
          <w:color w:val="1A1A1A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, краснуха,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эпидпаротит</w:t>
      </w:r>
      <w:proofErr w:type="spellEnd"/>
      <w:r>
        <w:rPr>
          <w:rFonts w:ascii="Arial" w:hAnsi="Arial" w:cs="Arial"/>
          <w:color w:val="1A1A1A"/>
          <w:sz w:val="21"/>
          <w:szCs w:val="21"/>
        </w:rPr>
        <w:t>).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В области не регистрировалась заболеваемость дифтерией с 2007г., столбняком с 2005г., врожденной краснушной инфекцией с 1997г., полиомиелитом с 1963г.,  краснухой с 2012 года.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В соответствии с Национальным календарем профилактических прививок проводятся плановые профилактические прививки против 12 инфекций: дифтерия, полиомиелит, столбняк, коклюш, туберкулез, корь, гепатит</w:t>
      </w:r>
      <w:proofErr w:type="gramStart"/>
      <w:r>
        <w:rPr>
          <w:rFonts w:ascii="Arial" w:hAnsi="Arial" w:cs="Arial"/>
          <w:color w:val="1A1A1A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, краснуха,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эпидпаротит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– всем лицам в указанном возрасте, а также пневмококковая и гемофильная инфекция, грипп – контингентам риска. Кроме того, бесплатно проводятся профилактические прививки против 19 инфекций по эпидемическим показаниям для «групп риска» (против бешенства, бруцеллеза, ветряной оспы, вирусного гепатита</w:t>
      </w:r>
      <w:proofErr w:type="gramStart"/>
      <w:r>
        <w:rPr>
          <w:rFonts w:ascii="Arial" w:hAnsi="Arial" w:cs="Arial"/>
          <w:color w:val="1A1A1A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, вирусного гепатита В, дифтерия, желтой лихорадки, клещевого энцефалита, коклюша, кори, краснухи, лептоспироза, полиомиелита, сибирской язвы, столбняка,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теляремии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, чумы, эпидемического паротита и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инфекции).</w:t>
      </w:r>
    </w:p>
    <w:p w:rsidR="00D92933" w:rsidRDefault="00D92933" w:rsidP="00D929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lastRenderedPageBreak/>
        <w:t>          Инфекционные заболевания, несмотря на развитие, укрепление и совершенствование систем здравоохранения, создание новых лекарственных сре</w:t>
      </w:r>
      <w:proofErr w:type="gramStart"/>
      <w:r>
        <w:rPr>
          <w:rFonts w:ascii="Arial" w:hAnsi="Arial" w:cs="Arial"/>
          <w:color w:val="1A1A1A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1A1A1A"/>
          <w:sz w:val="21"/>
          <w:szCs w:val="21"/>
        </w:rPr>
        <w:t>я лечения и профилактики, способов выявления и диагностики будут существовать рядом с человеком. Создание новых и совершенствование применяемых вакцин против инфекционных заболеваний – одно из приоритетных направлений в развитии медицины.</w:t>
      </w:r>
    </w:p>
    <w:p w:rsidR="00D92933" w:rsidRDefault="00D92933" w:rsidP="00D92933">
      <w:pPr>
        <w:pStyle w:val="nospacing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В нашей стране благодаря ежегодному проведению ЕНИ стало возможным представить людям достоверную и исчерпывающую информацию о проведении профилактических прививок и существующих возможностях защиты от инфекционных заболеваний.</w:t>
      </w:r>
    </w:p>
    <w:p w:rsidR="00D92933" w:rsidRDefault="00D92933" w:rsidP="00D929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         Сохранить достигнутое эпидемиологическое благополучие в отношении «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вакциноуправляемых</w:t>
      </w:r>
      <w:proofErr w:type="spellEnd"/>
      <w:r>
        <w:rPr>
          <w:rFonts w:ascii="Arial" w:hAnsi="Arial" w:cs="Arial"/>
          <w:color w:val="1A1A1A"/>
          <w:sz w:val="21"/>
          <w:szCs w:val="21"/>
        </w:rPr>
        <w:t>»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позволит обеспечить собственную защиту и защиту окружающих от инфекционных заболеваний и станет инвестицией в здоровье и благополучие детей и взрослых на протяжении всей жизни.</w:t>
      </w:r>
    </w:p>
    <w:p w:rsidR="00D6186C" w:rsidRDefault="00D6186C">
      <w:bookmarkStart w:id="0" w:name="_GoBack"/>
      <w:bookmarkEnd w:id="0"/>
    </w:p>
    <w:sectPr w:rsidR="00D6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7F"/>
    <w:rsid w:val="007435A7"/>
    <w:rsid w:val="00C00E7F"/>
    <w:rsid w:val="00D6186C"/>
    <w:rsid w:val="00D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2024-04-24T04:53:00Z</dcterms:created>
  <dcterms:modified xsi:type="dcterms:W3CDTF">2024-04-24T05:20:00Z</dcterms:modified>
</cp:coreProperties>
</file>