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7F5" w:rsidRDefault="006237F5" w:rsidP="006237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623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ерьёзная угроза для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подрастающего</w:t>
      </w:r>
      <w:r w:rsidRPr="00623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организма.</w:t>
      </w:r>
    </w:p>
    <w:p w:rsidR="007425DB" w:rsidRPr="006237F5" w:rsidRDefault="007425DB" w:rsidP="007425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21.09.2026г</w:t>
      </w:r>
    </w:p>
    <w:p w:rsidR="006237F5" w:rsidRPr="006237F5" w:rsidRDefault="006237F5" w:rsidP="006237F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37F5" w:rsidRPr="006237F5" w:rsidRDefault="006237F5" w:rsidP="00623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наркотических средств </w:t>
      </w: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 к необратимым нарушениям работы внутренних органов, нервной системы и социальной деградации. Особенно опасно приобщение к наркотикам в подростковом возрасте, когда закладываются основы здоровья, мировоззрение и социальные навыки.  </w:t>
      </w:r>
    </w:p>
    <w:p w:rsidR="006237F5" w:rsidRPr="006237F5" w:rsidRDefault="006237F5" w:rsidP="00623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Наркотики нарушают работу мозга, что приводит к снижению памяти, внимания, интеллектуальных способностей, нарушениям речи, координации движений и режима сна. Со временем может развиться психоз, депрессия, вплоть до полного распада личности.  </w:t>
      </w:r>
    </w:p>
    <w:p w:rsidR="006237F5" w:rsidRPr="006237F5" w:rsidRDefault="006237F5" w:rsidP="00623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Токсины повреждают печень, почки, сердце, лёгкие. Развиваются токсический гепатит, дистрофия сердечной мышцы, хронические заболевания лёгких. При инъекционном введении наркотиков высок риск заражения ВИЧ, вирусными гепатитами и другими инфекциями через общие шприцы.  </w:t>
      </w:r>
    </w:p>
    <w:p w:rsidR="006237F5" w:rsidRPr="006237F5" w:rsidRDefault="006237F5" w:rsidP="00623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подростков мо</w:t>
      </w:r>
      <w:r w:rsidR="00CF32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 нарушаться гормональный фон. </w:t>
      </w: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риск врождённых дефектов у плода при беременности. Возникают риск развития сахарного диабета, рака лёгких и других заболеваний. Передозировка может привести к летальному исходу из-за остановки дыхания или нарушения работы сердца.  </w:t>
      </w:r>
    </w:p>
    <w:p w:rsidR="006237F5" w:rsidRPr="006237F5" w:rsidRDefault="006237F5" w:rsidP="006237F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Наркомания — тяжёлое заболевание, которое характеризуется психической и физической зависимостью от вещества. Даже «лёгкие» наркотики могут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к зависимости</w:t>
      </w:r>
      <w:r w:rsidRPr="006237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после однократного приёма наркоти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ческого средства</w:t>
      </w:r>
      <w:r w:rsidRPr="006237F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 </w:t>
      </w: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резкого прекращения употребления возникает абстинентный синдром («ломка») — состояние с психическими и физическими нарушениями: тошнотой, рвотой, болями в мышцах и суставах, спутанностью сознания.  </w:t>
      </w:r>
    </w:p>
    <w:p w:rsidR="0051641E" w:rsidRDefault="006237F5" w:rsidP="005164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Употребление наркотиков разрушает социальные связи: человек теряет друзей, семью, работу, возможность учиться и получать профессию. Возникает равнодушие к себе и будущему, утрачиваются нравственные ценности, появляется ощущение одиночества и опустошённости.  Для получения денег на дозу человек может пойти на воровство, обман и другие преступления. </w:t>
      </w:r>
    </w:p>
    <w:p w:rsidR="006237F5" w:rsidRPr="006237F5" w:rsidRDefault="0051641E" w:rsidP="005164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Избегайте</w:t>
      </w:r>
      <w:r w:rsidR="006237F5" w:rsidRPr="00623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употребления наркотических веществ.</w:t>
      </w:r>
      <w:r w:rsidR="006237F5"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Даже одна попытка может стать роковой из-за передозировки или быстрого формирования зависимости.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Найдите себе занятие по душе </w:t>
      </w:r>
      <w:r w:rsidR="006237F5" w:rsidRPr="006237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здорового и интересного времяпрепровождения.</w:t>
      </w:r>
      <w:r w:rsidR="006237F5"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Спорт, творчест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во, кружки по интересам помогут</w:t>
      </w:r>
      <w:r w:rsidR="006237F5" w:rsidRPr="00623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наполнить жизнь положительными эмоциями и снизить риск приобщения к наркотикам. </w:t>
      </w:r>
    </w:p>
    <w:p w:rsidR="000413C5" w:rsidRDefault="00405CD2" w:rsidP="007A1EB3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2D36CF8" wp14:editId="04080C50">
            <wp:simplePos x="0" y="0"/>
            <wp:positionH relativeFrom="column">
              <wp:posOffset>2558415</wp:posOffset>
            </wp:positionH>
            <wp:positionV relativeFrom="paragraph">
              <wp:posOffset>265430</wp:posOffset>
            </wp:positionV>
            <wp:extent cx="594360" cy="419100"/>
            <wp:effectExtent l="0" t="0" r="0" b="0"/>
            <wp:wrapTight wrapText="bothSides">
              <wp:wrapPolygon edited="0">
                <wp:start x="0" y="0"/>
                <wp:lineTo x="0" y="20618"/>
                <wp:lineTo x="20769" y="20618"/>
                <wp:lineTo x="20769" y="0"/>
                <wp:lineTo x="0" y="0"/>
              </wp:wrapPolygon>
            </wp:wrapTight>
            <wp:docPr id="2" name="Рисунок 2" descr="Описание: Описание: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EB3" w:rsidRPr="00CF32EB">
        <w:rPr>
          <w:rFonts w:ascii="Times New Roman" w:hAnsi="Times New Roman" w:cs="Times New Roman"/>
          <w:sz w:val="26"/>
          <w:szCs w:val="26"/>
        </w:rPr>
        <w:t xml:space="preserve">Фельдшер-лаборант </w:t>
      </w:r>
      <w:proofErr w:type="spellStart"/>
      <w:r w:rsidR="007A1EB3" w:rsidRPr="00CF32EB">
        <w:rPr>
          <w:rFonts w:ascii="Times New Roman" w:hAnsi="Times New Roman" w:cs="Times New Roman"/>
          <w:sz w:val="26"/>
          <w:szCs w:val="26"/>
        </w:rPr>
        <w:t>Римденок</w:t>
      </w:r>
      <w:proofErr w:type="spellEnd"/>
      <w:r w:rsidR="007A1EB3" w:rsidRPr="00CF32EB">
        <w:rPr>
          <w:rFonts w:ascii="Times New Roman" w:hAnsi="Times New Roman" w:cs="Times New Roman"/>
          <w:sz w:val="26"/>
          <w:szCs w:val="26"/>
        </w:rPr>
        <w:t xml:space="preserve"> О.Р.</w:t>
      </w:r>
    </w:p>
    <w:p w:rsidR="00405CD2" w:rsidRPr="00987D97" w:rsidRDefault="00405CD2" w:rsidP="00987D97">
      <w:pPr>
        <w:rPr>
          <w:noProof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469F76CA" wp14:editId="6E9CEB16">
            <wp:simplePos x="0" y="0"/>
            <wp:positionH relativeFrom="column">
              <wp:posOffset>5396865</wp:posOffset>
            </wp:positionH>
            <wp:positionV relativeFrom="paragraph">
              <wp:posOffset>45085</wp:posOffset>
            </wp:positionV>
            <wp:extent cx="443230" cy="352425"/>
            <wp:effectExtent l="0" t="0" r="0" b="9525"/>
            <wp:wrapTight wrapText="bothSides">
              <wp:wrapPolygon edited="0">
                <wp:start x="0" y="0"/>
                <wp:lineTo x="0" y="21016"/>
                <wp:lineTo x="20424" y="21016"/>
                <wp:lineTo x="20424" y="0"/>
                <wp:lineTo x="0" y="0"/>
              </wp:wrapPolygon>
            </wp:wrapTight>
            <wp:docPr id="3" name="Рисунок 3" descr="Описание: Описание: D:\Рабочий стол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D:\Рабочий стол\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3581" b="90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4F3A4AE" wp14:editId="62015A16">
            <wp:extent cx="649224" cy="457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5CD2" w:rsidRPr="00987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22CD2"/>
    <w:multiLevelType w:val="multilevel"/>
    <w:tmpl w:val="3CC2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A375C0"/>
    <w:multiLevelType w:val="multilevel"/>
    <w:tmpl w:val="1D083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CD2"/>
    <w:rsid w:val="000413C5"/>
    <w:rsid w:val="00405CD2"/>
    <w:rsid w:val="0051641E"/>
    <w:rsid w:val="006237F5"/>
    <w:rsid w:val="007425DB"/>
    <w:rsid w:val="007A1EB3"/>
    <w:rsid w:val="00987D97"/>
    <w:rsid w:val="00B06CD2"/>
    <w:rsid w:val="00CF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3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237F5"/>
    <w:rPr>
      <w:b/>
      <w:bCs/>
    </w:rPr>
  </w:style>
  <w:style w:type="character" w:styleId="a4">
    <w:name w:val="Hyperlink"/>
    <w:basedOn w:val="a0"/>
    <w:uiPriority w:val="99"/>
    <w:semiHidden/>
    <w:unhideWhenUsed/>
    <w:rsid w:val="006237F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5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5C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237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237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237F5"/>
    <w:rPr>
      <w:b/>
      <w:bCs/>
    </w:rPr>
  </w:style>
  <w:style w:type="character" w:styleId="a4">
    <w:name w:val="Hyperlink"/>
    <w:basedOn w:val="a0"/>
    <w:uiPriority w:val="99"/>
    <w:semiHidden/>
    <w:unhideWhenUsed/>
    <w:rsid w:val="006237F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05C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5C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3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3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dcterms:created xsi:type="dcterms:W3CDTF">2026-09-20T18:38:00Z</dcterms:created>
  <dcterms:modified xsi:type="dcterms:W3CDTF">2026-09-21T08:02:00Z</dcterms:modified>
</cp:coreProperties>
</file>