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30" w:rsidRPr="00632116" w:rsidRDefault="002C7830" w:rsidP="002C7830">
      <w:pPr>
        <w:pStyle w:val="il-text-aligncenter"/>
        <w:spacing w:before="0" w:beforeAutospacing="0" w:after="0" w:afterAutospacing="0"/>
        <w:jc w:val="center"/>
        <w:rPr>
          <w:bCs/>
        </w:rPr>
      </w:pPr>
      <w:r w:rsidRPr="00632116">
        <w:rPr>
          <w:rStyle w:val="word-wrapper"/>
          <w:bCs/>
        </w:rPr>
        <w:t>КАК ПРОВЕСТИ ЗАКУПКУ ЗА СЧЕТ СОБСТВЕННЫХ СРЕДСТВ С 11.07.2026</w:t>
      </w:r>
    </w:p>
    <w:p w:rsidR="002C7830" w:rsidRDefault="002C7830" w:rsidP="002C7830">
      <w:pPr>
        <w:pStyle w:val="il-text-alignleft"/>
        <w:spacing w:before="0" w:beforeAutospacing="0" w:after="0" w:afterAutospacing="0"/>
      </w:pPr>
    </w:p>
    <w:p w:rsidR="002C7830" w:rsidRDefault="002C7830" w:rsidP="002C7830">
      <w:pPr>
        <w:pStyle w:val="il-text-alignleft"/>
        <w:spacing w:before="0" w:beforeAutospacing="0" w:after="0" w:afterAutospacing="0"/>
        <w:ind w:firstLine="708"/>
        <w:jc w:val="both"/>
      </w:pPr>
      <w:r>
        <w:rPr>
          <w:rStyle w:val="word-wrapper"/>
        </w:rPr>
        <w:t>С 11 июля 2026 года вступает в силу Постановление Совета Министров Республики Беларусь от 07.04.2026 N 168 (далее - постановление N 168), которое вводит единый порядок осуществления закупок за счет собственных средств на территории Республики Беларусь для организаций республиканского и местного уровней. Процедура проводится закупающей организацией (самостоятельно или с привлечением организатора) на основании разработанного и утвержденного локального Порядка закупок. Открытые конкурентные процедуры (запрос ценовых предложений, конкурс, электронный аукцион) переводятся в обязательный электронный формат и должны проводиться исключительно на аккредитованных электронных торговых площадках (ЭТП).</w:t>
      </w:r>
    </w:p>
    <w:p w:rsidR="002C7830" w:rsidRDefault="002C7830" w:rsidP="002C7830">
      <w:pPr>
        <w:pStyle w:val="split-by-words"/>
        <w:spacing w:before="0" w:beforeAutospacing="0" w:after="0" w:afterAutospacing="0"/>
        <w:ind w:firstLine="708"/>
        <w:jc w:val="both"/>
      </w:pPr>
      <w:r w:rsidRPr="002C7830">
        <w:rPr>
          <w:rStyle w:val="word-wrapper"/>
          <w:bCs/>
        </w:rPr>
        <w:t>Субъекты нового порядка.</w:t>
      </w:r>
      <w:r>
        <w:rPr>
          <w:rStyle w:val="word-wrapper"/>
        </w:rPr>
        <w:t xml:space="preserve"> Новые правила распространяются на государственные унитарные предприятия (республиканские и коммунальные), госорганы, </w:t>
      </w:r>
      <w:proofErr w:type="spellStart"/>
      <w:r>
        <w:rPr>
          <w:rStyle w:val="word-wrapper"/>
        </w:rPr>
        <w:t>гособъединения</w:t>
      </w:r>
      <w:proofErr w:type="spellEnd"/>
      <w:r>
        <w:rPr>
          <w:rStyle w:val="word-wrapper"/>
        </w:rPr>
        <w:t xml:space="preserve">, иные </w:t>
      </w:r>
      <w:proofErr w:type="spellStart"/>
      <w:r>
        <w:rPr>
          <w:rStyle w:val="word-wrapper"/>
        </w:rPr>
        <w:t>юрлица</w:t>
      </w:r>
      <w:proofErr w:type="spellEnd"/>
      <w:r>
        <w:rPr>
          <w:rStyle w:val="word-wrapper"/>
        </w:rPr>
        <w:t xml:space="preserve"> с госсобственностью, </w:t>
      </w:r>
      <w:proofErr w:type="spellStart"/>
      <w:r>
        <w:rPr>
          <w:rStyle w:val="word-wrapper"/>
        </w:rPr>
        <w:t>хозобщества</w:t>
      </w:r>
      <w:proofErr w:type="spellEnd"/>
      <w:r>
        <w:rPr>
          <w:rStyle w:val="word-wrapper"/>
        </w:rPr>
        <w:t xml:space="preserve">, более 25% акций (долей в уставных фондах) которых принадлежит Республике Беларусь и (или) ее административно-территориальным единицам или организациям, имущество которых находится в госсобственности, участников холдингов с участием государства (осуществляющих закупки в Беларуси), а также </w:t>
      </w:r>
      <w:proofErr w:type="spellStart"/>
      <w:r>
        <w:rPr>
          <w:rStyle w:val="word-wrapper"/>
        </w:rPr>
        <w:t>юрлиц</w:t>
      </w:r>
      <w:proofErr w:type="spellEnd"/>
      <w:r>
        <w:rPr>
          <w:rStyle w:val="word-wrapper"/>
        </w:rPr>
        <w:t xml:space="preserve"> и ИП, использующих средства ГУ "Оператор вторичных материальных ресурсов". Положение не распространяется на операторов сотовой связи и закупки за пределами территории Республики Беларусь, а также в иных случаях, установленных законодательными актами, решениями Президента Республики Беларусь, постановлениями Совмина.</w:t>
      </w:r>
    </w:p>
    <w:p w:rsidR="002C7830" w:rsidRDefault="002C7830" w:rsidP="002C7830">
      <w:pPr>
        <w:pStyle w:val="split-by-words"/>
        <w:spacing w:before="0" w:beforeAutospacing="0" w:after="0" w:afterAutospacing="0"/>
        <w:ind w:firstLine="708"/>
        <w:jc w:val="both"/>
      </w:pPr>
      <w:r w:rsidRPr="002C7830">
        <w:rPr>
          <w:rStyle w:val="word-wrapper"/>
          <w:bCs/>
        </w:rPr>
        <w:t>Виды процедур закупок.</w:t>
      </w:r>
      <w:r>
        <w:rPr>
          <w:rStyle w:val="word-wrapper"/>
        </w:rPr>
        <w:t> С 11.07.2026 перечень конкурентных процедур станет строго ограничен тремя видами: процедура запроса ценовых предложений, конкурс (включая двухэтапный и с ограниченным участием) и электронный аукцион. Неконкурентным способом является закупка из одного источника, проводимая по закрытому перечню оснований.</w:t>
      </w:r>
    </w:p>
    <w:p w:rsidR="002C7830" w:rsidRDefault="002C7830" w:rsidP="002C7830">
      <w:pPr>
        <w:pStyle w:val="split-by-words"/>
        <w:spacing w:before="0" w:beforeAutospacing="0" w:after="0" w:afterAutospacing="0"/>
        <w:ind w:firstLine="708"/>
        <w:jc w:val="both"/>
      </w:pPr>
      <w:r w:rsidRPr="002C7830">
        <w:rPr>
          <w:rStyle w:val="word-wrapper"/>
          <w:bCs/>
        </w:rPr>
        <w:t>Формирование предмета закупки.</w:t>
      </w:r>
      <w:r w:rsidRPr="002C7830">
        <w:rPr>
          <w:rStyle w:val="word-wrapper"/>
        </w:rPr>
        <w:t> </w:t>
      </w:r>
      <w:r>
        <w:rPr>
          <w:rStyle w:val="word-wrapper"/>
        </w:rPr>
        <w:t>Вводится запрет на указание в описании товарных знаков, знаков обслуживания, фирменных наименований, наименований производителей и стран происхождения, за исключением случаев несовместимости, закупки запчастей или комплектующих. В иных случаях обязательно указание слов "или аналог". В один предмет закупки (лот) допускается объединять только однородные товары (у которых совпадают первые 8 цифр кода ОКРБ 007-2012). Неоднородные товары можно объединять только при наличии обоснованной технологической и функциональной взаимосвязи.</w:t>
      </w:r>
    </w:p>
    <w:p w:rsidR="002C7830" w:rsidRDefault="002C7830" w:rsidP="002C7830">
      <w:pPr>
        <w:pStyle w:val="split-by-words"/>
        <w:spacing w:before="0" w:beforeAutospacing="0" w:after="0" w:afterAutospacing="0"/>
        <w:ind w:firstLine="708"/>
        <w:jc w:val="both"/>
      </w:pPr>
      <w:r w:rsidRPr="002C7830">
        <w:rPr>
          <w:rStyle w:val="word-wrapper"/>
          <w:bCs/>
        </w:rPr>
        <w:t>Требования к участникам.</w:t>
      </w:r>
      <w:r>
        <w:rPr>
          <w:rStyle w:val="word-wrapper"/>
        </w:rPr>
        <w:t xml:space="preserve"> К участникам предъявляются обязательные единые требования: </w:t>
      </w:r>
      <w:proofErr w:type="spellStart"/>
      <w:r>
        <w:rPr>
          <w:rStyle w:val="word-wrapper"/>
        </w:rPr>
        <w:t>ненахождение</w:t>
      </w:r>
      <w:proofErr w:type="spellEnd"/>
      <w:r>
        <w:rPr>
          <w:rStyle w:val="word-wrapper"/>
        </w:rPr>
        <w:t xml:space="preserve"> в реестре недобросовестных поставщиков, отсутствие судимостей и административных взысканий по определенным статьям, </w:t>
      </w:r>
      <w:proofErr w:type="spellStart"/>
      <w:r>
        <w:rPr>
          <w:rStyle w:val="word-wrapper"/>
        </w:rPr>
        <w:t>ненахождение</w:t>
      </w:r>
      <w:proofErr w:type="spellEnd"/>
      <w:r>
        <w:rPr>
          <w:rStyle w:val="word-wrapper"/>
        </w:rPr>
        <w:t xml:space="preserve"> в экстремистских и террористических перечнях, а также отсутствие </w:t>
      </w:r>
      <w:proofErr w:type="spellStart"/>
      <w:r>
        <w:rPr>
          <w:rStyle w:val="word-wrapper"/>
        </w:rPr>
        <w:t>аффилированности</w:t>
      </w:r>
      <w:proofErr w:type="spellEnd"/>
      <w:r>
        <w:rPr>
          <w:rStyle w:val="word-wrapper"/>
        </w:rPr>
        <w:t xml:space="preserve"> с закупающей организацией или организатором. Дополнительно могут быть установлены требования к квалификации, опыту, технической оснащенности и финансовому состоянию.</w:t>
      </w:r>
    </w:p>
    <w:p w:rsidR="002C7830" w:rsidRDefault="002C7830" w:rsidP="002C7830">
      <w:pPr>
        <w:pStyle w:val="split-by-words"/>
        <w:spacing w:before="0" w:beforeAutospacing="0" w:after="0" w:afterAutospacing="0"/>
        <w:ind w:firstLine="708"/>
        <w:jc w:val="both"/>
      </w:pPr>
      <w:r w:rsidRPr="002C7830">
        <w:rPr>
          <w:rStyle w:val="word-wrapper"/>
          <w:bCs/>
        </w:rPr>
        <w:t>Изменение стоимостных порогов.</w:t>
      </w:r>
      <w:r>
        <w:rPr>
          <w:rStyle w:val="word-wrapper"/>
        </w:rPr>
        <w:t> Порог сделок, на которые не распространяется действие пра</w:t>
      </w:r>
      <w:r w:rsidR="00632116">
        <w:rPr>
          <w:rStyle w:val="word-wrapper"/>
        </w:rPr>
        <w:t>вил, снижен с 1000 БВ до 100</w:t>
      </w:r>
      <w:r>
        <w:rPr>
          <w:rStyle w:val="word-wrapper"/>
        </w:rPr>
        <w:t>. При этом закупка бензина на сумму до 100 БВ допускается, но регулярные аналогичные закупки у одного поставщика могут быть расцен</w:t>
      </w:r>
      <w:r w:rsidR="00632116">
        <w:rPr>
          <w:rStyle w:val="word-wrapper"/>
        </w:rPr>
        <w:t>ены как искусственное дробление</w:t>
      </w:r>
      <w:r>
        <w:rPr>
          <w:rStyle w:val="word-wrapper"/>
        </w:rPr>
        <w:t>. Для закупки из одного источника по пункту 9 приложения 4 к Положению N 169 установлен порог от 100 до 1000 БВ с годовым лимитом в 5000 БВ (лимит не распространяется на закупки при строительстве).</w:t>
      </w:r>
    </w:p>
    <w:p w:rsidR="002C7830" w:rsidRDefault="002C7830" w:rsidP="002C7830">
      <w:pPr>
        <w:pStyle w:val="a4"/>
        <w:spacing w:before="0" w:beforeAutospacing="0" w:after="0" w:afterAutospacing="0"/>
        <w:ind w:firstLine="708"/>
        <w:jc w:val="both"/>
      </w:pPr>
      <w:r w:rsidRPr="002C7830">
        <w:rPr>
          <w:rStyle w:val="a3"/>
          <w:b w:val="0"/>
        </w:rPr>
        <w:t>Особые условия допуска.</w:t>
      </w:r>
      <w:r>
        <w:t> Для аренды спецтехники (автобусов, грузовых автомобилей, тракторов и др.), а также работ и услуг с ее использованием, условия допуска (требование о включении техники в реестр промышленной продукции Республики Беларусь) применяются независимо от суммы закупки.</w:t>
      </w:r>
    </w:p>
    <w:p w:rsidR="002C7830" w:rsidRDefault="002C7830" w:rsidP="002C7830">
      <w:pPr>
        <w:pStyle w:val="split-by-words"/>
        <w:spacing w:before="0" w:beforeAutospacing="0" w:after="0" w:afterAutospacing="0"/>
        <w:ind w:firstLine="708"/>
        <w:jc w:val="both"/>
      </w:pPr>
      <w:r w:rsidRPr="002C7830">
        <w:rPr>
          <w:rStyle w:val="word-wrapper"/>
          <w:bCs/>
        </w:rPr>
        <w:t>Поддержка белорусских производителей.</w:t>
      </w:r>
      <w:r>
        <w:rPr>
          <w:rStyle w:val="word-wrapper"/>
        </w:rPr>
        <w:t> Закупающие организации обязаны обеспечивать минимальную долю закупок белорусских товаров по утвержденному Перечню [2, 3]. Невозможность достижения этой доли должна быть обоснована документально (например, письменными отказами производителей или отсутствием предложений на ЭТП)</w:t>
      </w:r>
      <w:bookmarkStart w:id="0" w:name="_GoBack"/>
      <w:bookmarkEnd w:id="0"/>
      <w:r>
        <w:rPr>
          <w:rStyle w:val="word-wrapper"/>
        </w:rPr>
        <w:t>.</w:t>
      </w:r>
    </w:p>
    <w:p w:rsidR="002C7830" w:rsidRDefault="002C7830" w:rsidP="002C7830">
      <w:pPr>
        <w:pStyle w:val="split-by-words"/>
        <w:spacing w:before="0" w:beforeAutospacing="0" w:after="0" w:afterAutospacing="0"/>
        <w:ind w:firstLine="708"/>
        <w:jc w:val="both"/>
      </w:pPr>
      <w:r w:rsidRPr="002C7830">
        <w:rPr>
          <w:rStyle w:val="word-wrapper"/>
          <w:bCs/>
        </w:rPr>
        <w:lastRenderedPageBreak/>
        <w:t>Изменение условий договора.</w:t>
      </w:r>
      <w:r>
        <w:rPr>
          <w:rStyle w:val="word-wrapper"/>
        </w:rPr>
        <w:t> В процессе исполнения договора запрещено изменять его предмет, требования к нему, объем, цену, сроки исполнения и условия оплаты, за исключением случаев, установленных Совмином или прямо предусмотренных Положением N 168 (например, изменение объема в пределах 15% с пропорциональным изменением цены).</w:t>
      </w:r>
    </w:p>
    <w:p w:rsidR="002C7830" w:rsidRPr="00632116" w:rsidRDefault="002C7830" w:rsidP="002C7830">
      <w:pPr>
        <w:pStyle w:val="il-text-alignleft"/>
        <w:spacing w:before="0" w:beforeAutospacing="0" w:after="0" w:afterAutospacing="0"/>
        <w:jc w:val="both"/>
        <w:rPr>
          <w:b/>
        </w:rPr>
      </w:pPr>
      <w:r w:rsidRPr="00632116">
        <w:rPr>
          <w:rStyle w:val="a3"/>
          <w:b w:val="0"/>
        </w:rPr>
        <w:t>Практические шаги</w:t>
      </w:r>
    </w:p>
    <w:p w:rsidR="002C7830" w:rsidRDefault="002C7830" w:rsidP="00632116">
      <w:pPr>
        <w:pStyle w:val="a4"/>
        <w:spacing w:before="0" w:beforeAutospacing="0" w:after="0" w:afterAutospacing="0"/>
        <w:ind w:firstLine="708"/>
        <w:jc w:val="both"/>
      </w:pPr>
      <w:r w:rsidRPr="00632116">
        <w:rPr>
          <w:rStyle w:val="a3"/>
          <w:b w:val="0"/>
        </w:rPr>
        <w:t>Разработать и разместить локальный порядок.</w:t>
      </w:r>
      <w:r>
        <w:t> Закупающая организация обязана утвердить Порядок осуществления закупок за счет собственных средств в соответствии с новыми правилами и разместить его в ИС "Тендеры" на сайте icetrade.by в течение 3 рабочих дней после утверждения. Плата за размещение порядка и любых изменений составляет 1 БВ.</w:t>
      </w:r>
    </w:p>
    <w:p w:rsidR="002C7830" w:rsidRDefault="002C7830" w:rsidP="00632116">
      <w:pPr>
        <w:pStyle w:val="a4"/>
        <w:spacing w:before="0" w:beforeAutospacing="0" w:after="0" w:afterAutospacing="0"/>
        <w:ind w:firstLine="708"/>
        <w:jc w:val="both"/>
      </w:pPr>
      <w:r w:rsidRPr="00632116">
        <w:rPr>
          <w:rStyle w:val="a3"/>
          <w:b w:val="0"/>
        </w:rPr>
        <w:t>Сформировать комиссию по закупкам.</w:t>
      </w:r>
      <w:r>
        <w:t> Создать комиссию в составе не менее 3 человек для проведения конкурентных процедур (по желанию - и для закупок из одного источника) Членами комиссии не могут быть лица с конфликтом интересов или сотрудники контролирующих органов.</w:t>
      </w:r>
    </w:p>
    <w:p w:rsidR="002C7830" w:rsidRDefault="002C7830" w:rsidP="00632116">
      <w:pPr>
        <w:pStyle w:val="a4"/>
        <w:spacing w:before="0" w:beforeAutospacing="0" w:after="0" w:afterAutospacing="0"/>
        <w:ind w:firstLine="708"/>
        <w:jc w:val="both"/>
      </w:pPr>
      <w:r w:rsidRPr="00632116">
        <w:rPr>
          <w:rStyle w:val="a3"/>
          <w:b w:val="0"/>
        </w:rPr>
        <w:t>Определить ориентировочную стоимость.</w:t>
      </w:r>
      <w:r>
        <w:t> Рассчитать ориентировочную стоимость предмета закупки на основе изучения конъюнктуры рынка способами, установленными в локальном порядке закупок.</w:t>
      </w:r>
    </w:p>
    <w:p w:rsidR="002C7830" w:rsidRDefault="002C7830" w:rsidP="00632116">
      <w:pPr>
        <w:pStyle w:val="a4"/>
        <w:spacing w:before="0" w:beforeAutospacing="0" w:after="0" w:afterAutospacing="0"/>
        <w:ind w:firstLine="708"/>
        <w:jc w:val="both"/>
      </w:pPr>
      <w:r w:rsidRPr="00632116">
        <w:rPr>
          <w:rStyle w:val="a3"/>
          <w:b w:val="0"/>
        </w:rPr>
        <w:t>Сформировать документацию о закупке.</w:t>
      </w:r>
      <w:r>
        <w:t> Разработать документацию о закупке (для открытых процедур приглашение формируется на ЭТП), включив в нее обязательные требования к предмету, участникам, условия оплаты, проект договора, а также условия применения преференциальной поправки и банковского сопровождения (при необходимости).</w:t>
      </w:r>
    </w:p>
    <w:p w:rsidR="002C7830" w:rsidRDefault="002C7830" w:rsidP="00632116">
      <w:pPr>
        <w:pStyle w:val="a4"/>
        <w:spacing w:before="0" w:beforeAutospacing="0" w:after="0" w:afterAutospacing="0"/>
        <w:ind w:firstLine="708"/>
        <w:jc w:val="both"/>
      </w:pPr>
      <w:r w:rsidRPr="00632116">
        <w:rPr>
          <w:rStyle w:val="a3"/>
          <w:b w:val="0"/>
        </w:rPr>
        <w:t>Провести процедуру на ЭТП.</w:t>
      </w:r>
      <w:r>
        <w:t> Разместить приглашение и документацию на выбранной ЭТП (goskupki.by или zakupki.butb.by). Срок для подготовки и подачи предложений должен составлять не менее 5 календарных дней.</w:t>
      </w:r>
    </w:p>
    <w:p w:rsidR="002C7830" w:rsidRDefault="002C7830" w:rsidP="00632116">
      <w:pPr>
        <w:pStyle w:val="a4"/>
        <w:spacing w:before="0" w:beforeAutospacing="0" w:after="0" w:afterAutospacing="0"/>
        <w:ind w:firstLine="708"/>
        <w:jc w:val="both"/>
      </w:pPr>
      <w:r w:rsidRPr="00632116">
        <w:rPr>
          <w:rStyle w:val="a3"/>
          <w:b w:val="0"/>
        </w:rPr>
        <w:t>Рассмотреть предложения и оформить протоколы.</w:t>
      </w:r>
      <w:r>
        <w:t> Комиссия рассматривает предложения в срок не более 20 рабочих дней (в сложных случаях - до 60 рабочих дней, а по решению руководителя - и более). Решение о выборе победителя или признании процедуры несостоявшейся оформляется протоколом, который подлежит размещению на ЭТП в течение 3 рабочих дней с даты его подписания.</w:t>
      </w:r>
    </w:p>
    <w:p w:rsidR="002C7830" w:rsidRDefault="002C7830" w:rsidP="00632116">
      <w:pPr>
        <w:pStyle w:val="a4"/>
        <w:spacing w:before="0" w:beforeAutospacing="0" w:after="0" w:afterAutospacing="0"/>
        <w:ind w:firstLine="708"/>
        <w:jc w:val="both"/>
      </w:pPr>
      <w:r w:rsidRPr="00632116">
        <w:rPr>
          <w:rStyle w:val="a3"/>
          <w:b w:val="0"/>
        </w:rPr>
        <w:t>Заключить договор.</w:t>
      </w:r>
      <w:r>
        <w:t> Заключить договор в простой письменной (в том числе электронной) форме. Договор по результатам конкурентной процедуры заключается не ранее чем через 3 рабочих дня со дня размещения протокола на ЭТП. Если договор заключен на бумаге, в течение 5 рабочих дней после заключения необходимо разместить сообщение о результате закупки на ЭТП.</w:t>
      </w:r>
    </w:p>
    <w:p w:rsidR="002C7830" w:rsidRDefault="002C7830" w:rsidP="00632116">
      <w:pPr>
        <w:pStyle w:val="a4"/>
        <w:spacing w:before="0" w:beforeAutospacing="0" w:after="0" w:afterAutospacing="0"/>
        <w:ind w:firstLine="708"/>
        <w:jc w:val="both"/>
      </w:pPr>
      <w:r w:rsidRPr="00632116">
        <w:rPr>
          <w:rStyle w:val="a3"/>
          <w:b w:val="0"/>
        </w:rPr>
        <w:t>Подать отчетность.</w:t>
      </w:r>
      <w:r>
        <w:t> Разместить в ИС "Тендеры" (каждое размещение платное - 1 БВ):</w:t>
      </w:r>
    </w:p>
    <w:p w:rsidR="002C7830" w:rsidRDefault="002C7830" w:rsidP="002C7830">
      <w:pPr>
        <w:pStyle w:val="a4"/>
        <w:spacing w:before="0" w:beforeAutospacing="0" w:after="0" w:afterAutospacing="0"/>
        <w:jc w:val="both"/>
      </w:pPr>
      <w:r>
        <w:rPr>
          <w:rStyle w:val="a3"/>
        </w:rPr>
        <w:t>Ежеквартальный отчет</w:t>
      </w:r>
      <w:r>
        <w:t> об общей стоимости заключенных договоров и странах происхождения товаров - не позднее 15-го числа месяца, следующего за отчетным кварталом;</w:t>
      </w:r>
    </w:p>
    <w:p w:rsidR="002C7830" w:rsidRDefault="002C7830" w:rsidP="002C7830">
      <w:pPr>
        <w:pStyle w:val="split-by-words"/>
        <w:spacing w:before="0" w:beforeAutospacing="0" w:after="0" w:afterAutospacing="0"/>
        <w:jc w:val="both"/>
      </w:pPr>
      <w:r>
        <w:rPr>
          <w:rStyle w:val="word-wrapper"/>
          <w:b/>
          <w:bCs/>
        </w:rPr>
        <w:t>Полугодовой отчет</w:t>
      </w:r>
      <w:r>
        <w:rPr>
          <w:rStyle w:val="word-wrapper"/>
        </w:rPr>
        <w:t> о достижении минимальной доли белорусских товаров - не позднее 15 июля и 15 января.</w:t>
      </w:r>
    </w:p>
    <w:p w:rsidR="00991BF0" w:rsidRPr="002C7830" w:rsidRDefault="002C7830" w:rsidP="002C7830">
      <w:pPr>
        <w:ind w:left="5103"/>
        <w:jc w:val="both"/>
        <w:rPr>
          <w:sz w:val="24"/>
          <w:szCs w:val="24"/>
        </w:rPr>
      </w:pPr>
      <w:r w:rsidRPr="002C7830">
        <w:rPr>
          <w:sz w:val="24"/>
          <w:szCs w:val="24"/>
        </w:rPr>
        <w:t xml:space="preserve"> </w:t>
      </w:r>
    </w:p>
    <w:p w:rsidR="002C7830" w:rsidRPr="002C7830" w:rsidRDefault="002C7830" w:rsidP="002C7830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2C7830">
        <w:rPr>
          <w:rFonts w:ascii="Times New Roman" w:hAnsi="Times New Roman" w:cs="Times New Roman"/>
          <w:sz w:val="24"/>
          <w:szCs w:val="24"/>
        </w:rPr>
        <w:t>Заместитель прокурора района</w:t>
      </w:r>
    </w:p>
    <w:p w:rsidR="002C7830" w:rsidRPr="002C7830" w:rsidRDefault="002C7830" w:rsidP="002C7830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7830">
        <w:rPr>
          <w:rFonts w:ascii="Times New Roman" w:hAnsi="Times New Roman" w:cs="Times New Roman"/>
          <w:sz w:val="24"/>
          <w:szCs w:val="24"/>
        </w:rPr>
        <w:t xml:space="preserve">04.06.2026                                                                           </w:t>
      </w:r>
      <w:proofErr w:type="spellStart"/>
      <w:r w:rsidRPr="002C7830">
        <w:rPr>
          <w:rFonts w:ascii="Times New Roman" w:hAnsi="Times New Roman" w:cs="Times New Roman"/>
          <w:sz w:val="24"/>
          <w:szCs w:val="24"/>
        </w:rPr>
        <w:t>А.Святский</w:t>
      </w:r>
      <w:proofErr w:type="spellEnd"/>
    </w:p>
    <w:sectPr w:rsidR="002C7830" w:rsidRPr="002C7830" w:rsidSect="002C783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12"/>
    <w:rsid w:val="000A4812"/>
    <w:rsid w:val="002C7830"/>
    <w:rsid w:val="00632116"/>
    <w:rsid w:val="0099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059D"/>
  <w15:chartTrackingRefBased/>
  <w15:docId w15:val="{E6688EDF-0E57-47CB-9B54-BFA44090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center">
    <w:name w:val="il-text-align_center"/>
    <w:basedOn w:val="a"/>
    <w:rsid w:val="002C7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C7830"/>
  </w:style>
  <w:style w:type="paragraph" w:customStyle="1" w:styleId="il-text-alignleft">
    <w:name w:val="il-text-align_left"/>
    <w:basedOn w:val="a"/>
    <w:rsid w:val="002C7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2C7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C7830"/>
    <w:rPr>
      <w:b/>
      <w:bCs/>
    </w:rPr>
  </w:style>
  <w:style w:type="paragraph" w:customStyle="1" w:styleId="split-by-words">
    <w:name w:val="split-by-words"/>
    <w:basedOn w:val="a"/>
    <w:rsid w:val="002C7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C7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2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2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45660-E397-4AA5-9B29-B4319CB02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Святский Александр Павлович</dc:creator>
  <cp:keywords/>
  <dc:description/>
  <cp:lastModifiedBy>Святский Александр Павлович</cp:lastModifiedBy>
  <cp:revision>3</cp:revision>
  <cp:lastPrinted>2026-06-04T07:26:00Z</cp:lastPrinted>
  <dcterms:created xsi:type="dcterms:W3CDTF">2026-06-04T07:10:00Z</dcterms:created>
  <dcterms:modified xsi:type="dcterms:W3CDTF">2026-06-04T07:28:00Z</dcterms:modified>
</cp:coreProperties>
</file>