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tbl>
      <w:tblPr>
        <w:tblStyle w:val="a3"/>
        <w:tblpPr w:leftFromText="180" w:rightFromText="180" w:vertAnchor="text" w:horzAnchor="margin" w:tblpY="-404"/>
        <w:tblW w:w="1099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3743"/>
        <w:gridCol w:w="3688"/>
      </w:tblGrid>
      <w:tr w:rsidR="002967A3" w:rsidTr="00B750AC">
        <w:trPr>
          <w:trHeight w:val="3609"/>
        </w:trPr>
        <w:tc>
          <w:tcPr>
            <w:tcW w:w="3565" w:type="dxa"/>
          </w:tcPr>
          <w:p w:rsidR="002967A3" w:rsidRDefault="004C4AF0" w:rsidP="004C4AF0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ECA181F" wp14:editId="6A0C3C9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60325</wp:posOffset>
                  </wp:positionV>
                  <wp:extent cx="2105025" cy="2105025"/>
                  <wp:effectExtent l="0" t="0" r="9525" b="9525"/>
                  <wp:wrapSquare wrapText="bothSides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3" w:type="dxa"/>
          </w:tcPr>
          <w:p w:rsidR="004C4AF0" w:rsidRPr="00DC185D" w:rsidRDefault="004C4AF0" w:rsidP="004C4AF0">
            <w:pPr>
              <w:jc w:val="both"/>
              <w:rPr>
                <w:color w:val="7030A0"/>
              </w:rPr>
            </w:pPr>
            <w:r w:rsidRPr="00DC185D">
              <w:rPr>
                <w:b/>
                <w:color w:val="7030A0"/>
              </w:rPr>
              <w:t>Маникюр</w:t>
            </w:r>
            <w:r w:rsidRPr="00DC185D">
              <w:rPr>
                <w:color w:val="7030A0"/>
              </w:rPr>
              <w:t xml:space="preserve"> – это в  первую очередь забота о здоровье, а также важная эстетическая составляющая нашей жизни.</w:t>
            </w:r>
          </w:p>
          <w:p w:rsidR="004C4AF0" w:rsidRDefault="004C4AF0" w:rsidP="004C4AF0">
            <w:pPr>
              <w:jc w:val="both"/>
            </w:pPr>
          </w:p>
          <w:p w:rsidR="002967A3" w:rsidRDefault="004C4AF0" w:rsidP="004C4AF0">
            <w:pPr>
              <w:jc w:val="both"/>
            </w:pPr>
            <w:r w:rsidRPr="004C4AF0">
              <w:t xml:space="preserve">Для того, чтобы данная процедура была </w:t>
            </w:r>
            <w:r w:rsidRPr="004C4AF0">
              <w:rPr>
                <w:b/>
              </w:rPr>
              <w:t>безопасной</w:t>
            </w:r>
            <w:r w:rsidRPr="004C4AF0">
              <w:t xml:space="preserve"> необходимо </w:t>
            </w:r>
            <w:r w:rsidRPr="004C4AF0">
              <w:rPr>
                <w:b/>
              </w:rPr>
              <w:t>следовать важным правилам обработки инструментов</w:t>
            </w:r>
            <w:r w:rsidRPr="004C4AF0">
              <w:t>, так как при повреждении кожных покровов через них можно з</w:t>
            </w:r>
            <w:r>
              <w:t>аразиться инфекционными заболеваниями (грибок,</w:t>
            </w:r>
            <w:r w:rsidRPr="004C4AF0">
              <w:t xml:space="preserve"> гепатит</w:t>
            </w:r>
            <w:r>
              <w:t>ы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  <w:r w:rsidRPr="004C4AF0">
              <w:t>, ВИЧ</w:t>
            </w:r>
            <w:r>
              <w:t>)</w:t>
            </w:r>
            <w:r w:rsidRPr="004C4AF0">
              <w:t>.</w:t>
            </w:r>
          </w:p>
        </w:tc>
        <w:tc>
          <w:tcPr>
            <w:tcW w:w="3688" w:type="dxa"/>
          </w:tcPr>
          <w:p w:rsidR="0012394A" w:rsidRDefault="004C4AF0" w:rsidP="0012394A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27C88AC" wp14:editId="2E94344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729615</wp:posOffset>
                  </wp:positionV>
                  <wp:extent cx="2200275" cy="1466850"/>
                  <wp:effectExtent l="0" t="0" r="9525" b="0"/>
                  <wp:wrapSquare wrapText="bothSides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67A3" w:rsidTr="00B750AC">
        <w:trPr>
          <w:trHeight w:val="6238"/>
        </w:trPr>
        <w:tc>
          <w:tcPr>
            <w:tcW w:w="3565" w:type="dxa"/>
          </w:tcPr>
          <w:p w:rsidR="00DC185D" w:rsidRDefault="00DC185D" w:rsidP="00DC185D">
            <w:pPr>
              <w:ind w:left="360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ind w:left="360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C4AF0" w:rsidRDefault="004C4AF0" w:rsidP="00DC185D">
            <w:pPr>
              <w:ind w:left="360"/>
            </w:pPr>
            <w:r w:rsidRP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Стерильность и чистота</w:t>
            </w:r>
          </w:p>
          <w:p w:rsidR="004C4AF0" w:rsidRDefault="004C4AF0" w:rsidP="00DC185D">
            <w:pPr>
              <w:jc w:val="both"/>
            </w:pPr>
            <w:r>
              <w:t xml:space="preserve">- необходимо содержать рабочее место в </w:t>
            </w:r>
            <w:r w:rsidRPr="00DC185D">
              <w:rPr>
                <w:b/>
              </w:rPr>
              <w:t>чистоте</w:t>
            </w:r>
            <w:r w:rsidR="00DC185D">
              <w:t xml:space="preserve"> (</w:t>
            </w:r>
            <w:r>
              <w:t>без признаков грязи и пыли</w:t>
            </w:r>
            <w:r w:rsidR="00DC185D">
              <w:t>);</w:t>
            </w:r>
          </w:p>
          <w:p w:rsidR="004C4AF0" w:rsidRDefault="004C4AF0" w:rsidP="00DC185D">
            <w:pPr>
              <w:jc w:val="both"/>
            </w:pPr>
            <w:r>
              <w:t xml:space="preserve">- </w:t>
            </w:r>
            <w:r w:rsidRPr="00DC185D">
              <w:rPr>
                <w:b/>
              </w:rPr>
              <w:t>качественная и обязательная обра</w:t>
            </w:r>
            <w:r w:rsidR="00DC185D" w:rsidRPr="00DC185D">
              <w:rPr>
                <w:b/>
              </w:rPr>
              <w:t>бот</w:t>
            </w:r>
            <w:r w:rsidRPr="00DC185D">
              <w:rPr>
                <w:b/>
              </w:rPr>
              <w:t>ка многоразовых инструментов</w:t>
            </w:r>
            <w:r>
              <w:t xml:space="preserve"> (дезинфекция,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очистка, стерилизация)</w:t>
            </w:r>
          </w:p>
          <w:p w:rsidR="004C4AF0" w:rsidRDefault="004C4AF0" w:rsidP="00DC185D">
            <w:pPr>
              <w:jc w:val="both"/>
            </w:pPr>
            <w:r>
              <w:t xml:space="preserve">- на стерильной упаковке должны быть </w:t>
            </w:r>
            <w:r w:rsidRPr="00DC185D">
              <w:rPr>
                <w:b/>
              </w:rPr>
              <w:t>специальные индикаторы</w:t>
            </w:r>
            <w:r>
              <w:t xml:space="preserve"> (меняют цвет при правильной стерилизации)</w:t>
            </w:r>
          </w:p>
          <w:p w:rsidR="00297D40" w:rsidRDefault="004C4AF0" w:rsidP="00DC185D">
            <w:pPr>
              <w:jc w:val="both"/>
            </w:pPr>
            <w:r>
              <w:t>- на каждог</w:t>
            </w:r>
            <w:r w:rsidR="00DC185D">
              <w:t xml:space="preserve">о клиента должен использоваться </w:t>
            </w:r>
            <w:r w:rsidRPr="00DC185D">
              <w:rPr>
                <w:b/>
              </w:rPr>
              <w:t>индивидуальный набор для маникюра</w:t>
            </w:r>
            <w:r>
              <w:t xml:space="preserve"> (попросите перед процедурой мастера показать, что упаковка целая и имеется сработавший индикатор)</w:t>
            </w:r>
          </w:p>
        </w:tc>
        <w:tc>
          <w:tcPr>
            <w:tcW w:w="3743" w:type="dxa"/>
          </w:tcPr>
          <w:p w:rsidR="00297D40" w:rsidRDefault="00297D40" w:rsidP="00297D40">
            <w:pPr>
              <w:jc w:val="center"/>
            </w:pPr>
          </w:p>
          <w:p w:rsidR="00DC185D" w:rsidRDefault="00DC185D" w:rsidP="00297D40">
            <w:pPr>
              <w:jc w:val="center"/>
            </w:pPr>
          </w:p>
          <w:p w:rsidR="00FD77C6" w:rsidRDefault="00FD77C6" w:rsidP="00297D40">
            <w:pPr>
              <w:jc w:val="center"/>
            </w:pPr>
          </w:p>
          <w:p w:rsidR="00FD77C6" w:rsidRDefault="00FD77C6" w:rsidP="00297D40">
            <w:pPr>
              <w:jc w:val="center"/>
            </w:pPr>
          </w:p>
          <w:p w:rsidR="00DC185D" w:rsidRDefault="00DC185D" w:rsidP="00297D40">
            <w:pPr>
              <w:jc w:val="center"/>
            </w:pPr>
          </w:p>
          <w:p w:rsidR="00297D40" w:rsidRDefault="00297D40" w:rsidP="00297D4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6A77E10" wp14:editId="629BEA9A">
                  <wp:extent cx="2040442" cy="1148316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442" cy="1148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D40" w:rsidRDefault="00297D40" w:rsidP="00297D40">
            <w:pPr>
              <w:jc w:val="center"/>
            </w:pPr>
          </w:p>
          <w:p w:rsidR="002967A3" w:rsidRDefault="002967A3" w:rsidP="004C4AF0">
            <w:pPr>
              <w:jc w:val="center"/>
              <w:rPr>
                <w:b/>
                <w:caps/>
                <w:sz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97D40">
              <w:rPr>
                <w:b/>
                <w:caps/>
                <w:sz w:val="3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ПРАВИЛА БЕЗОПАСНОГО МАНИКЮРА</w:t>
            </w:r>
          </w:p>
          <w:p w:rsidR="00297D40" w:rsidRDefault="00297D40" w:rsidP="004C4AF0">
            <w:pPr>
              <w:rPr>
                <w:noProof/>
                <w:lang w:eastAsia="ru-RU"/>
              </w:rPr>
            </w:pPr>
          </w:p>
          <w:p w:rsidR="004C4AF0" w:rsidRDefault="004C4AF0" w:rsidP="004C4AF0"/>
        </w:tc>
        <w:tc>
          <w:tcPr>
            <w:tcW w:w="3688" w:type="dxa"/>
          </w:tcPr>
          <w:p w:rsidR="00DC185D" w:rsidRDefault="00DC185D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C4AF0" w:rsidRPr="00DC185D" w:rsidRDefault="004C4AF0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Гигиена и внешний вид мастера</w:t>
            </w:r>
          </w:p>
          <w:p w:rsidR="004C4AF0" w:rsidRDefault="004C4AF0" w:rsidP="00DC185D">
            <w:pPr>
              <w:jc w:val="both"/>
            </w:pPr>
            <w:r>
              <w:t xml:space="preserve">Перед началом </w:t>
            </w:r>
            <w:r w:rsidR="00DC185D">
              <w:t xml:space="preserve">проведения маникюра </w:t>
            </w:r>
            <w:r>
              <w:t xml:space="preserve">мастер </w:t>
            </w:r>
            <w:r w:rsidR="00DC185D">
              <w:t>обязательно должен</w:t>
            </w:r>
            <w:r>
              <w:t>:</w:t>
            </w:r>
          </w:p>
          <w:p w:rsidR="004C4AF0" w:rsidRDefault="004C4AF0" w:rsidP="00DC185D">
            <w:pPr>
              <w:pStyle w:val="a4"/>
              <w:numPr>
                <w:ilvl w:val="0"/>
                <w:numId w:val="4"/>
              </w:numPr>
              <w:jc w:val="both"/>
            </w:pPr>
            <w:r>
              <w:t>Снять украшения</w:t>
            </w:r>
            <w:r w:rsidR="00DC185D">
              <w:t>;</w:t>
            </w:r>
          </w:p>
          <w:p w:rsidR="004C4AF0" w:rsidRDefault="004C4AF0" w:rsidP="00DC185D">
            <w:pPr>
              <w:pStyle w:val="a4"/>
              <w:numPr>
                <w:ilvl w:val="0"/>
                <w:numId w:val="4"/>
              </w:numPr>
              <w:jc w:val="both"/>
            </w:pPr>
            <w:r>
              <w:t>Убрать волосы</w:t>
            </w:r>
            <w:r w:rsidR="00DC185D">
              <w:t>;</w:t>
            </w:r>
          </w:p>
          <w:p w:rsidR="00297D40" w:rsidRDefault="004C4AF0" w:rsidP="00DC185D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Вымыть руки с мылом, обработать антисептиком и надеть чистые </w:t>
            </w:r>
            <w:r w:rsidR="00DC185D">
              <w:t xml:space="preserve">одноразовые </w:t>
            </w:r>
            <w:r>
              <w:t>перчатки</w:t>
            </w:r>
            <w:r w:rsidR="00DC185D">
              <w:t>.</w:t>
            </w:r>
          </w:p>
        </w:tc>
      </w:tr>
      <w:tr w:rsidR="002967A3" w:rsidTr="00B750AC">
        <w:trPr>
          <w:trHeight w:val="4618"/>
        </w:trPr>
        <w:tc>
          <w:tcPr>
            <w:tcW w:w="3565" w:type="dxa"/>
          </w:tcPr>
          <w:p w:rsidR="00DC185D" w:rsidRDefault="00DC185D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C185D" w:rsidRDefault="00DC185D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C4AF0" w:rsidRPr="00DC185D" w:rsidRDefault="004C4AF0" w:rsidP="00DC185D">
            <w:pPr>
              <w:jc w:val="center"/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Одноразовые материалы </w:t>
            </w:r>
            <w:r w:rsid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используутся </w:t>
            </w:r>
            <w:r w:rsidRP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только один раз</w:t>
            </w:r>
            <w:r w:rsid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!</w:t>
            </w:r>
          </w:p>
          <w:p w:rsidR="004C4AF0" w:rsidRDefault="00DC185D" w:rsidP="00DC185D">
            <w:r>
              <w:t>- п</w:t>
            </w:r>
            <w:r w:rsidR="004C4AF0">
              <w:t>илки, апельсиновые палочки, ватные диски, салфетки, перчатки и другой одноразовый расходный материал должны использоваться инд</w:t>
            </w:r>
            <w:r>
              <w:t>ивидуально для каждого клиента!</w:t>
            </w:r>
          </w:p>
          <w:p w:rsidR="002967A3" w:rsidRDefault="00FD77C6" w:rsidP="002967A3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1283F808" wp14:editId="6BCEF577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461010</wp:posOffset>
                  </wp:positionV>
                  <wp:extent cx="611505" cy="485775"/>
                  <wp:effectExtent l="0" t="0" r="0" b="9525"/>
                  <wp:wrapSquare wrapText="bothSides"/>
                  <wp:docPr id="11" name="Рисунок 11" descr="Описание: Описание: D:\Рабочий стол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D:\Рабочий стол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3581" b="90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DABB6A9" wp14:editId="3F8B68E8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466090</wp:posOffset>
                  </wp:positionV>
                  <wp:extent cx="689610" cy="485775"/>
                  <wp:effectExtent l="0" t="0" r="0" b="9525"/>
                  <wp:wrapSquare wrapText="bothSides"/>
                  <wp:docPr id="10" name="Рисунок 10" descr="Описание: Описание: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2445B54" wp14:editId="7370978E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459105</wp:posOffset>
                  </wp:positionV>
                  <wp:extent cx="676275" cy="476250"/>
                  <wp:effectExtent l="0" t="0" r="9525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3" w:type="dxa"/>
          </w:tcPr>
          <w:p w:rsidR="002967A3" w:rsidRDefault="00DC185D" w:rsidP="002967A3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1730DF5" wp14:editId="75EB5514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118745</wp:posOffset>
                  </wp:positionV>
                  <wp:extent cx="1934845" cy="2580005"/>
                  <wp:effectExtent l="0" t="0" r="8255" b="0"/>
                  <wp:wrapSquare wrapText="bothSides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258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8" w:type="dxa"/>
          </w:tcPr>
          <w:p w:rsidR="00FD77C6" w:rsidRDefault="00DC185D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FD77C6" w:rsidRDefault="00FD77C6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C4AF0" w:rsidRDefault="00DC185D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отложите</w:t>
            </w:r>
            <w:r w:rsidR="004C4AF0" w:rsidRPr="00DC185D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маникюр</w:t>
            </w:r>
            <w: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, если у вас имеются на руках:</w:t>
            </w:r>
          </w:p>
          <w:p w:rsidR="00FD77C6" w:rsidRPr="00DC185D" w:rsidRDefault="00FD77C6" w:rsidP="00DC185D">
            <w:pPr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4C4AF0" w:rsidRDefault="00DC185D" w:rsidP="00DC185D">
            <w:r>
              <w:t xml:space="preserve">- </w:t>
            </w:r>
            <w:r w:rsidR="004C4AF0">
              <w:t>Порезы</w:t>
            </w:r>
            <w:r>
              <w:t>;</w:t>
            </w:r>
          </w:p>
          <w:p w:rsidR="00DC185D" w:rsidRDefault="00DC185D" w:rsidP="00DC185D">
            <w:r>
              <w:t xml:space="preserve">- </w:t>
            </w:r>
            <w:r w:rsidR="004C4AF0">
              <w:t>Раны</w:t>
            </w:r>
            <w:r>
              <w:t>;</w:t>
            </w:r>
          </w:p>
          <w:p w:rsidR="004C4AF0" w:rsidRDefault="00DC185D" w:rsidP="00DC185D">
            <w:r>
              <w:t>- Воспаления</w:t>
            </w:r>
            <w:r w:rsidR="004C4AF0">
              <w:t xml:space="preserve"> </w:t>
            </w:r>
            <w:r>
              <w:t>кожи.</w:t>
            </w:r>
          </w:p>
          <w:p w:rsidR="00DC185D" w:rsidRDefault="00DC185D" w:rsidP="004C4AF0"/>
          <w:p w:rsidR="00FD77C6" w:rsidRDefault="00FD77C6" w:rsidP="004C4AF0"/>
          <w:p w:rsidR="002967A3" w:rsidRDefault="00DC185D" w:rsidP="00DC185D">
            <w:pPr>
              <w:jc w:val="both"/>
            </w:pPr>
            <w:r>
              <w:t>Уточняйте у мастера по завершении процедуры о дальнейшем уходе за кожей рук и ногтями для дальнейшего сохранения полученного результата.</w:t>
            </w:r>
          </w:p>
          <w:p w:rsidR="00DC185D" w:rsidRDefault="00DC185D" w:rsidP="00DC185D">
            <w:pPr>
              <w:jc w:val="both"/>
            </w:pPr>
          </w:p>
          <w:p w:rsidR="00DC185D" w:rsidRPr="00DC185D" w:rsidRDefault="00DC185D" w:rsidP="00FD77C6">
            <w:pPr>
              <w:jc w:val="center"/>
              <w:rPr>
                <w:b/>
              </w:rPr>
            </w:pPr>
            <w:r w:rsidRPr="00DC185D">
              <w:rPr>
                <w:b/>
                <w:color w:val="7030A0"/>
              </w:rPr>
              <w:t>Будьте здоровы!</w:t>
            </w:r>
          </w:p>
        </w:tc>
      </w:tr>
    </w:tbl>
    <w:p w:rsidR="00FD77C6" w:rsidRDefault="00FD77C6" w:rsidP="00FD77C6">
      <w:pPr>
        <w:spacing w:after="0" w:line="240" w:lineRule="auto"/>
        <w:jc w:val="right"/>
      </w:pPr>
      <w:r>
        <w:t xml:space="preserve">         </w:t>
      </w:r>
      <w:r>
        <w:tab/>
        <w:t>ГУ «Шарковщинский районный центр гигиены и эпидемиологии»</w:t>
      </w:r>
    </w:p>
    <w:p w:rsidR="005C435D" w:rsidRDefault="005C435D" w:rsidP="005C435D">
      <w:pPr>
        <w:tabs>
          <w:tab w:val="left" w:pos="142"/>
        </w:tabs>
      </w:pPr>
    </w:p>
    <w:sectPr w:rsidR="005C435D" w:rsidSect="00FD77C6">
      <w:pgSz w:w="11906" w:h="16838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516EF"/>
    <w:multiLevelType w:val="hybridMultilevel"/>
    <w:tmpl w:val="627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A1FB7"/>
    <w:multiLevelType w:val="hybridMultilevel"/>
    <w:tmpl w:val="2870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C5FE1"/>
    <w:multiLevelType w:val="hybridMultilevel"/>
    <w:tmpl w:val="6278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25BED"/>
    <w:multiLevelType w:val="hybridMultilevel"/>
    <w:tmpl w:val="B02ABF04"/>
    <w:lvl w:ilvl="0" w:tplc="35824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90"/>
    <w:rsid w:val="000852F9"/>
    <w:rsid w:val="0012394A"/>
    <w:rsid w:val="002967A3"/>
    <w:rsid w:val="00297D40"/>
    <w:rsid w:val="00453990"/>
    <w:rsid w:val="004C4AF0"/>
    <w:rsid w:val="005C435D"/>
    <w:rsid w:val="00B750AC"/>
    <w:rsid w:val="00C53B40"/>
    <w:rsid w:val="00DC185D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9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9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2025-11-06T08:49:00Z</dcterms:created>
  <dcterms:modified xsi:type="dcterms:W3CDTF">2025-11-12T07:35:00Z</dcterms:modified>
</cp:coreProperties>
</file>